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BA9" w:rsidRPr="002D588B" w:rsidRDefault="002F3E0F" w:rsidP="002D588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D72BA9" w:rsidRPr="002D588B" w:rsidRDefault="002F3E0F" w:rsidP="002D588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D72BA9" w:rsidRPr="002D588B" w:rsidRDefault="002F3E0F" w:rsidP="002D588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88B">
        <w:rPr>
          <w:rFonts w:ascii="Times New Roman" w:eastAsia="Times New Roman" w:hAnsi="Times New Roman" w:cs="Times New Roman"/>
          <w:sz w:val="24"/>
          <w:szCs w:val="24"/>
        </w:rPr>
        <w:t>Одбор за привреду, регионални развој,</w:t>
      </w:r>
    </w:p>
    <w:p w:rsidR="00D72BA9" w:rsidRPr="002D588B" w:rsidRDefault="002F3E0F" w:rsidP="002D588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D588B">
        <w:rPr>
          <w:rFonts w:ascii="Times New Roman" w:eastAsia="Times New Roman" w:hAnsi="Times New Roman" w:cs="Times New Roman"/>
          <w:sz w:val="24"/>
          <w:szCs w:val="24"/>
        </w:rPr>
        <w:t>трговину</w:t>
      </w:r>
      <w:proofErr w:type="gramEnd"/>
      <w:r w:rsidRPr="002D588B">
        <w:rPr>
          <w:rFonts w:ascii="Times New Roman" w:eastAsia="Times New Roman" w:hAnsi="Times New Roman" w:cs="Times New Roman"/>
          <w:sz w:val="24"/>
          <w:szCs w:val="24"/>
        </w:rPr>
        <w:t>, туризам и енергетику</w:t>
      </w:r>
    </w:p>
    <w:p w:rsidR="002D588B" w:rsidRPr="002D588B" w:rsidRDefault="002F3E0F" w:rsidP="002D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D588B">
        <w:rPr>
          <w:rFonts w:ascii="Times New Roman" w:hAnsi="Times New Roman" w:cs="Times New Roman"/>
          <w:sz w:val="24"/>
          <w:szCs w:val="24"/>
        </w:rPr>
        <w:t>10</w:t>
      </w:r>
      <w:r w:rsidRPr="002D588B">
        <w:rPr>
          <w:rFonts w:ascii="Times New Roman" w:hAnsi="Times New Roman" w:cs="Times New Roman"/>
          <w:sz w:val="24"/>
          <w:szCs w:val="24"/>
          <w:lang w:val="sr-Cyrl-CS"/>
        </w:rPr>
        <w:t xml:space="preserve"> Број</w:t>
      </w:r>
      <w:r w:rsidRPr="002D588B">
        <w:rPr>
          <w:rFonts w:ascii="Times New Roman" w:hAnsi="Times New Roman" w:cs="Times New Roman"/>
          <w:sz w:val="24"/>
          <w:szCs w:val="24"/>
        </w:rPr>
        <w:t xml:space="preserve"> 06-2/511-15</w:t>
      </w:r>
    </w:p>
    <w:p w:rsidR="00D72BA9" w:rsidRPr="002D588B" w:rsidRDefault="00273109" w:rsidP="002D58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фебруар</w:t>
      </w:r>
      <w:bookmarkStart w:id="0" w:name="_GoBack"/>
      <w:bookmarkEnd w:id="0"/>
      <w:r w:rsidR="002F3E0F">
        <w:rPr>
          <w:rFonts w:ascii="Times New Roman" w:eastAsia="Times New Roman" w:hAnsi="Times New Roman" w:cs="Times New Roman"/>
          <w:sz w:val="24"/>
          <w:szCs w:val="24"/>
        </w:rPr>
        <w:t xml:space="preserve"> 2016</w:t>
      </w:r>
      <w:r w:rsidR="002F3E0F"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D72BA9" w:rsidRPr="002D588B" w:rsidRDefault="002F3E0F" w:rsidP="002D588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2D58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588B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D72BA9" w:rsidRPr="002D588B" w:rsidRDefault="002F3E0F" w:rsidP="002D588B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A9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B02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B02" w:rsidRPr="00350B02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. СЕДНИЦЕ ОДБОРА ЗА ПРИВРЕДУ, РЕГИОНАЛНИ РАЗВОЈ, ТРГОВИНУ, ТУРИЗАМ И ЕНЕРГЕТИКУ, ОДРЖАНЕ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ДЕЦЕМБРА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2015.</w:t>
      </w:r>
      <w:proofErr w:type="gram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ГОДИНЕ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Седница је почела у </w:t>
      </w:r>
      <w:r>
        <w:rPr>
          <w:rFonts w:ascii="Times New Roman" w:eastAsia="Times New Roman" w:hAnsi="Times New Roman" w:cs="Times New Roman"/>
          <w:sz w:val="24"/>
          <w:szCs w:val="24"/>
        </w:rPr>
        <w:t>13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,20</w:t>
      </w:r>
      <w:proofErr w:type="gramEnd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часова.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069F0">
        <w:rPr>
          <w:rFonts w:ascii="Times New Roman" w:eastAsia="Times New Roman" w:hAnsi="Times New Roman" w:cs="Times New Roman"/>
          <w:sz w:val="24"/>
          <w:szCs w:val="24"/>
        </w:rPr>
        <w:t>Седницом је председавала Александра Томић, председник Одбора.</w:t>
      </w:r>
      <w:proofErr w:type="gramEnd"/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>Поред председника, седници су присуствова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ли чланови Одбора: Дра</w:t>
      </w:r>
      <w:r>
        <w:rPr>
          <w:rFonts w:ascii="Times New Roman" w:eastAsia="Times New Roman" w:hAnsi="Times New Roman" w:cs="Times New Roman"/>
          <w:sz w:val="24"/>
          <w:szCs w:val="24"/>
        </w:rPr>
        <w:t>гољуб Зиндовић, Радмило Костић,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Оливера Пауљескић,</w:t>
      </w:r>
      <w:r w:rsidRPr="0042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Ђорђе Чабаркапа,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Владимир Маринковић и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Дејан Чапо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Седници су присуствовали заменици чланова Одбора: </w:t>
      </w:r>
      <w:r>
        <w:rPr>
          <w:rFonts w:ascii="Times New Roman" w:eastAsia="Times New Roman" w:hAnsi="Times New Roman" w:cs="Times New Roman"/>
          <w:sz w:val="24"/>
          <w:szCs w:val="24"/>
        </w:rPr>
        <w:t>Милош Тошанић (заменик члана Одбора Зорана Пралице)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Горан Вукадиновић (заменик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члана Одбора Јелене Мијатовић)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и Ивана Динић (заменик члана Одбора Новице Тончева).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>Седници нису присуствовали чланови Одбора:</w:t>
      </w:r>
      <w:r w:rsidRPr="008922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Зоран Пралица,</w:t>
      </w:r>
      <w:r w:rsidRPr="0042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рагомир Карић,</w:t>
      </w:r>
      <w:r w:rsidRPr="004222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Владан Милошевић, јелена Мијатовић,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Александар Јовичић,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Новица Тончев,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Горан Ћирић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Иван Карић, </w:t>
      </w:r>
      <w:r>
        <w:rPr>
          <w:rFonts w:ascii="Times New Roman" w:eastAsia="Times New Roman" w:hAnsi="Times New Roman" w:cs="Times New Roman"/>
          <w:sz w:val="24"/>
          <w:szCs w:val="24"/>
        </w:rPr>
        <w:t>Младен Грујић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и Енис Имамовић.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 xml:space="preserve">Седници су, на позив председника, присуствовали: </w:t>
      </w:r>
      <w:r>
        <w:rPr>
          <w:rFonts w:ascii="Times New Roman" w:eastAsia="Times New Roman" w:hAnsi="Times New Roman" w:cs="Times New Roman"/>
          <w:sz w:val="24"/>
          <w:szCs w:val="24"/>
        </w:rPr>
        <w:t>Мирјана Ћојбашић, помоћник министра финансија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Ана Васовић, виши саветник у Министарству финансија, Марија Филиповић, саветник у Министарству финансија и Дејан Еремија, сарадн</w:t>
      </w:r>
      <w:r>
        <w:rPr>
          <w:rFonts w:ascii="Times New Roman" w:eastAsia="Times New Roman" w:hAnsi="Times New Roman" w:cs="Times New Roman"/>
          <w:sz w:val="24"/>
          <w:szCs w:val="24"/>
        </w:rPr>
        <w:t>ик у Министарству финансија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ab/>
        <w:t xml:space="preserve">На предлог председника, Одбор је </w:t>
      </w:r>
      <w:r w:rsidRPr="005314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једногласно</w:t>
      </w:r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 утврдио следећи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069F0">
        <w:rPr>
          <w:rFonts w:ascii="Times New Roman" w:eastAsia="Times New Roman" w:hAnsi="Times New Roman" w:cs="Times New Roman"/>
          <w:sz w:val="24"/>
          <w:szCs w:val="24"/>
        </w:rPr>
        <w:t>Д н е в н и   р е д</w:t>
      </w:r>
    </w:p>
    <w:p w:rsidR="00D72BA9" w:rsidRPr="002069F0" w:rsidRDefault="002F3E0F" w:rsidP="00D72BA9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B578F" w:rsidRPr="004D3A3A" w:rsidRDefault="002F3E0F" w:rsidP="004222BB">
      <w:pPr>
        <w:pStyle w:val="ListParagraph"/>
        <w:numPr>
          <w:ilvl w:val="0"/>
          <w:numId w:val="2"/>
        </w:numPr>
        <w:spacing w:after="0" w:line="240" w:lineRule="auto"/>
        <w:ind w:left="0"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D3A3A">
        <w:rPr>
          <w:rFonts w:ascii="Times New Roman" w:hAnsi="Times New Roman" w:cs="Times New Roman"/>
          <w:sz w:val="24"/>
          <w:szCs w:val="24"/>
        </w:rPr>
        <w:t xml:space="preserve">Разматрање Предлога закона о буџету Републике Србије за 2016. годину, Раздео 20 – Министарство привреде, Раздео 26 – Министарство рударства и </w:t>
      </w:r>
      <w:r w:rsidRPr="004D3A3A">
        <w:rPr>
          <w:rFonts w:ascii="Times New Roman" w:hAnsi="Times New Roman" w:cs="Times New Roman"/>
          <w:sz w:val="24"/>
          <w:szCs w:val="24"/>
        </w:rPr>
        <w:t>енергетике и Раздео 30 – Министарство трговине, туризма и телекомуникација, који је поднела Влада (број 400-3204/15 од 4. децембра 2015. године).</w:t>
      </w:r>
    </w:p>
    <w:p w:rsidR="004D3A3A" w:rsidRPr="004D3A3A" w:rsidRDefault="002F3E0F" w:rsidP="004D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2BA9" w:rsidRPr="002069F0" w:rsidRDefault="002F3E0F" w:rsidP="00D72BA9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</w:p>
    <w:p w:rsidR="0010124C" w:rsidRDefault="002F3E0F" w:rsidP="004222B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2069F0">
        <w:rPr>
          <w:rFonts w:ascii="Times New Roman" w:eastAsia="Times New Roman" w:hAnsi="Times New Roman" w:cs="Times New Roman"/>
          <w:sz w:val="24"/>
          <w:szCs w:val="24"/>
        </w:rPr>
        <w:t xml:space="preserve">Прва тачка дневног реда – </w:t>
      </w:r>
      <w:r w:rsidRPr="002069F0">
        <w:rPr>
          <w:rFonts w:ascii="Times New Roman" w:hAnsi="Times New Roman" w:cs="Times New Roman"/>
          <w:b/>
          <w:sz w:val="24"/>
          <w:szCs w:val="24"/>
        </w:rPr>
        <w:t>Разматрање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3A3A">
        <w:rPr>
          <w:rFonts w:ascii="Times New Roman" w:hAnsi="Times New Roman" w:cs="Times New Roman"/>
          <w:b/>
          <w:sz w:val="24"/>
          <w:szCs w:val="24"/>
        </w:rPr>
        <w:t>Предлога закона о буџету Републике Србије за 2016.</w:t>
      </w:r>
      <w:proofErr w:type="gramEnd"/>
      <w:r w:rsidRPr="004D3A3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D3A3A">
        <w:rPr>
          <w:rFonts w:ascii="Times New Roman" w:hAnsi="Times New Roman" w:cs="Times New Roman"/>
          <w:b/>
          <w:sz w:val="24"/>
          <w:szCs w:val="24"/>
        </w:rPr>
        <w:t>годину</w:t>
      </w:r>
      <w:proofErr w:type="gramEnd"/>
      <w:r w:rsidRPr="004D3A3A">
        <w:rPr>
          <w:rFonts w:ascii="Times New Roman" w:hAnsi="Times New Roman" w:cs="Times New Roman"/>
          <w:b/>
          <w:sz w:val="24"/>
          <w:szCs w:val="24"/>
        </w:rPr>
        <w:t>, Раздео 20 –</w:t>
      </w:r>
      <w:r w:rsidRPr="004D3A3A">
        <w:rPr>
          <w:rFonts w:ascii="Times New Roman" w:hAnsi="Times New Roman" w:cs="Times New Roman"/>
          <w:b/>
          <w:sz w:val="24"/>
          <w:szCs w:val="24"/>
        </w:rPr>
        <w:t xml:space="preserve"> Министарство привреде, Раздео 26 – Министарство рударства и енергетике и Раздео 30 – Министарство трговине, туризма и телекомуникација</w:t>
      </w:r>
    </w:p>
    <w:p w:rsidR="004222BB" w:rsidRDefault="002F3E0F" w:rsidP="004222B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Одбор је размотрио Предлог</w:t>
      </w:r>
      <w:r w:rsidRPr="004222BB">
        <w:rPr>
          <w:rFonts w:ascii="Times New Roman" w:hAnsi="Times New Roman" w:cs="Times New Roman"/>
          <w:sz w:val="24"/>
          <w:szCs w:val="24"/>
        </w:rPr>
        <w:t xml:space="preserve"> закона о буџету Републике Србије за 2016.</w:t>
      </w:r>
      <w:proofErr w:type="gramEnd"/>
      <w:r w:rsidRPr="004222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222BB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</w:t>
      </w:r>
      <w:r w:rsidRPr="00AA5F96">
        <w:rPr>
          <w:rFonts w:ascii="Times New Roman" w:hAnsi="Times New Roman" w:cs="Times New Roman"/>
          <w:sz w:val="24"/>
          <w:szCs w:val="24"/>
        </w:rPr>
        <w:t xml:space="preserve">а основу члана 173. </w:t>
      </w:r>
      <w:proofErr w:type="gramStart"/>
      <w:r w:rsidRPr="00AA5F9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AA5F96">
        <w:rPr>
          <w:rFonts w:ascii="Times New Roman" w:hAnsi="Times New Roman" w:cs="Times New Roman"/>
          <w:sz w:val="24"/>
          <w:szCs w:val="24"/>
        </w:rPr>
        <w:t xml:space="preserve"> 1. </w:t>
      </w:r>
      <w:proofErr w:type="gramStart"/>
      <w:r w:rsidRPr="00AA5F96">
        <w:rPr>
          <w:rFonts w:ascii="Times New Roman" w:hAnsi="Times New Roman" w:cs="Times New Roman"/>
          <w:sz w:val="24"/>
          <w:szCs w:val="24"/>
        </w:rPr>
        <w:t xml:space="preserve">Пословника </w:t>
      </w:r>
      <w:r w:rsidRPr="00AA5F96">
        <w:rPr>
          <w:rFonts w:ascii="Times New Roman" w:hAnsi="Times New Roman" w:cs="Times New Roman"/>
          <w:sz w:val="24"/>
          <w:szCs w:val="24"/>
        </w:rPr>
        <w:t xml:space="preserve">Народне скупштине, </w:t>
      </w:r>
      <w:r>
        <w:rPr>
          <w:rFonts w:ascii="Times New Roman" w:hAnsi="Times New Roman" w:cs="Times New Roman"/>
          <w:sz w:val="24"/>
          <w:szCs w:val="24"/>
        </w:rPr>
        <w:t xml:space="preserve">поднео </w:t>
      </w:r>
      <w:r>
        <w:rPr>
          <w:rFonts w:ascii="Times New Roman" w:hAnsi="Times New Roman" w:cs="Times New Roman"/>
          <w:sz w:val="24"/>
          <w:szCs w:val="24"/>
        </w:rPr>
        <w:t xml:space="preserve">извештај </w:t>
      </w:r>
      <w:r>
        <w:rPr>
          <w:rFonts w:ascii="Times New Roman" w:hAnsi="Times New Roman" w:cs="Times New Roman"/>
          <w:sz w:val="24"/>
          <w:szCs w:val="24"/>
        </w:rPr>
        <w:t>Одбору за финансије, републички буџет и контролу трошења јавних средстава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22BB" w:rsidRPr="00AA5F96" w:rsidRDefault="002F3E0F" w:rsidP="004222BB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9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4D3A3A" w:rsidRPr="004222BB" w:rsidRDefault="002F3E0F" w:rsidP="004D3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416B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B2DC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2DC0">
        <w:rPr>
          <w:rFonts w:ascii="Times New Roman" w:hAnsi="Times New Roman" w:cs="Times New Roman"/>
          <w:sz w:val="24"/>
          <w:szCs w:val="24"/>
        </w:rPr>
        <w:t>У у</w:t>
      </w:r>
      <w:r>
        <w:rPr>
          <w:rFonts w:ascii="Times New Roman" w:hAnsi="Times New Roman" w:cs="Times New Roman"/>
          <w:sz w:val="24"/>
          <w:szCs w:val="24"/>
        </w:rPr>
        <w:t>водним напоменама Мирјана Ћ</w:t>
      </w:r>
      <w:r>
        <w:rPr>
          <w:rFonts w:ascii="Times New Roman" w:hAnsi="Times New Roman" w:cs="Times New Roman"/>
          <w:sz w:val="24"/>
          <w:szCs w:val="24"/>
        </w:rPr>
        <w:t>ојбашић истакла је да је Предлог закона о буџе</w:t>
      </w:r>
      <w:r>
        <w:rPr>
          <w:rFonts w:ascii="Times New Roman" w:hAnsi="Times New Roman" w:cs="Times New Roman"/>
          <w:sz w:val="24"/>
          <w:szCs w:val="24"/>
        </w:rPr>
        <w:t>ту</w:t>
      </w:r>
      <w:r>
        <w:rPr>
          <w:rFonts w:ascii="Times New Roman" w:hAnsi="Times New Roman" w:cs="Times New Roman"/>
          <w:sz w:val="24"/>
          <w:szCs w:val="24"/>
        </w:rPr>
        <w:t xml:space="preserve"> Републике Србије</w:t>
      </w:r>
      <w:r>
        <w:rPr>
          <w:rFonts w:ascii="Times New Roman" w:hAnsi="Times New Roman" w:cs="Times New Roman"/>
          <w:sz w:val="24"/>
          <w:szCs w:val="24"/>
        </w:rPr>
        <w:t xml:space="preserve"> за 2016.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припремљен на основу остварених мак</w:t>
      </w:r>
      <w:r>
        <w:rPr>
          <w:rFonts w:ascii="Times New Roman" w:hAnsi="Times New Roman" w:cs="Times New Roman"/>
          <w:sz w:val="24"/>
          <w:szCs w:val="24"/>
        </w:rPr>
        <w:t>роекон</w:t>
      </w:r>
      <w:r>
        <w:rPr>
          <w:rFonts w:ascii="Times New Roman" w:hAnsi="Times New Roman" w:cs="Times New Roman"/>
          <w:sz w:val="24"/>
          <w:szCs w:val="24"/>
        </w:rPr>
        <w:t xml:space="preserve">омских и фискалних резултата у периоду јануар-септембар 2015. </w:t>
      </w:r>
      <w:r>
        <w:rPr>
          <w:rFonts w:ascii="Times New Roman" w:hAnsi="Times New Roman" w:cs="Times New Roman"/>
          <w:sz w:val="24"/>
          <w:szCs w:val="24"/>
        </w:rPr>
        <w:t>године, јер је за тај период Међународни монетарни фонд (ММФ)</w:t>
      </w:r>
      <w:r>
        <w:rPr>
          <w:rFonts w:ascii="Times New Roman" w:hAnsi="Times New Roman" w:cs="Times New Roman"/>
          <w:sz w:val="24"/>
          <w:szCs w:val="24"/>
        </w:rPr>
        <w:t xml:space="preserve"> сагледао резултате</w:t>
      </w:r>
      <w:r>
        <w:rPr>
          <w:rFonts w:ascii="Times New Roman" w:hAnsi="Times New Roman" w:cs="Times New Roman"/>
          <w:sz w:val="24"/>
          <w:szCs w:val="24"/>
        </w:rPr>
        <w:t xml:space="preserve"> и извршио трећу ревизију stand by аранжмана из предостр</w:t>
      </w:r>
      <w:r>
        <w:rPr>
          <w:rFonts w:ascii="Times New Roman" w:hAnsi="Times New Roman" w:cs="Times New Roman"/>
          <w:sz w:val="24"/>
          <w:szCs w:val="24"/>
        </w:rPr>
        <w:t xml:space="preserve">ожности са Србијом. Извршене су макроекономске и фискалне пројекције на основу ревидираних процена међународних институција (ММФ и Европске комисије), мера фискалне консолитације и плана структурних реформи којима се обезбеђује стабилност јавних финансија </w:t>
      </w:r>
      <w:r>
        <w:rPr>
          <w:rFonts w:ascii="Times New Roman" w:hAnsi="Times New Roman" w:cs="Times New Roman"/>
          <w:sz w:val="24"/>
          <w:szCs w:val="24"/>
        </w:rPr>
        <w:t>и привредни раст.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Основни задатак планираног буџета за 2016.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је фискална консолидација у средњорочном периоду, пу</w:t>
      </w:r>
      <w:r>
        <w:rPr>
          <w:rFonts w:ascii="Times New Roman" w:hAnsi="Times New Roman" w:cs="Times New Roman"/>
          <w:sz w:val="24"/>
          <w:szCs w:val="24"/>
        </w:rPr>
        <w:t>тем смањења буџетског дефицита,</w:t>
      </w:r>
      <w:r>
        <w:rPr>
          <w:rFonts w:ascii="Times New Roman" w:hAnsi="Times New Roman" w:cs="Times New Roman"/>
          <w:sz w:val="24"/>
          <w:szCs w:val="24"/>
        </w:rPr>
        <w:t xml:space="preserve"> заустављања раста јавног дуга и успостављања тренда његовог опадања.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Мере фискал</w:t>
      </w:r>
      <w:r>
        <w:rPr>
          <w:rFonts w:ascii="Times New Roman" w:hAnsi="Times New Roman" w:cs="Times New Roman"/>
          <w:sz w:val="24"/>
          <w:szCs w:val="24"/>
        </w:rPr>
        <w:t>не консолидације подразу</w:t>
      </w:r>
      <w:r>
        <w:rPr>
          <w:rFonts w:ascii="Times New Roman" w:hAnsi="Times New Roman" w:cs="Times New Roman"/>
          <w:sz w:val="24"/>
          <w:szCs w:val="24"/>
        </w:rPr>
        <w:t>мевају даље смањење трошкова и повећање ефикасности свих нивоа јавне управе кроз реорганизацију и функционално реструктурирање.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Маса плата на свим нивоима биће смањена за 3% у односу на процењено извршење у 2015.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>, што одговара циљаном смањ</w:t>
      </w:r>
      <w:r>
        <w:rPr>
          <w:rFonts w:ascii="Times New Roman" w:hAnsi="Times New Roman" w:cs="Times New Roman"/>
          <w:sz w:val="24"/>
          <w:szCs w:val="24"/>
        </w:rPr>
        <w:t xml:space="preserve">ењу броја </w:t>
      </w:r>
      <w:r>
        <w:rPr>
          <w:rFonts w:ascii="Times New Roman" w:hAnsi="Times New Roman" w:cs="Times New Roman"/>
          <w:sz w:val="24"/>
          <w:szCs w:val="24"/>
        </w:rPr>
        <w:t>запослених у јавном се</w:t>
      </w:r>
      <w:r>
        <w:rPr>
          <w:rFonts w:ascii="Times New Roman" w:hAnsi="Times New Roman" w:cs="Times New Roman"/>
          <w:sz w:val="24"/>
          <w:szCs w:val="24"/>
        </w:rPr>
        <w:t xml:space="preserve">ктору. </w:t>
      </w:r>
      <w:proofErr w:type="gramStart"/>
      <w:r>
        <w:rPr>
          <w:rFonts w:ascii="Times New Roman" w:hAnsi="Times New Roman" w:cs="Times New Roman"/>
          <w:sz w:val="24"/>
          <w:szCs w:val="24"/>
        </w:rPr>
        <w:t>Остали текући расходи су реално планирани како не би долазило до доцњи у плаћању обавеза.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A3A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Повећана су средства опредељена за рад Министарства привреде са 18</w:t>
      </w:r>
      <w:proofErr w:type="gramStart"/>
      <w:r>
        <w:rPr>
          <w:rFonts w:ascii="Times New Roman" w:hAnsi="Times New Roman" w:cs="Times New Roman"/>
          <w:sz w:val="24"/>
          <w:szCs w:val="24"/>
        </w:rPr>
        <w:t>,8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милијарди динара у 2015.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19,4 милијарде динара у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години</w:t>
      </w:r>
      <w:proofErr w:type="gramEnd"/>
      <w:r>
        <w:rPr>
          <w:rFonts w:ascii="Times New Roman" w:hAnsi="Times New Roman" w:cs="Times New Roman"/>
          <w:sz w:val="24"/>
          <w:szCs w:val="24"/>
        </w:rPr>
        <w:t>. Највеће повећање се односи на субвенционисање кредита привреди, подршку развоју предузет</w:t>
      </w:r>
      <w:r>
        <w:rPr>
          <w:rFonts w:ascii="Times New Roman" w:hAnsi="Times New Roman" w:cs="Times New Roman"/>
          <w:sz w:val="24"/>
          <w:szCs w:val="24"/>
        </w:rPr>
        <w:t>ништв</w:t>
      </w:r>
      <w:r>
        <w:rPr>
          <w:rFonts w:ascii="Times New Roman" w:hAnsi="Times New Roman" w:cs="Times New Roman"/>
          <w:sz w:val="24"/>
          <w:szCs w:val="24"/>
        </w:rPr>
        <w:t>а, подсти</w:t>
      </w:r>
      <w:r>
        <w:rPr>
          <w:rFonts w:ascii="Times New Roman" w:hAnsi="Times New Roman" w:cs="Times New Roman"/>
          <w:sz w:val="24"/>
          <w:szCs w:val="24"/>
        </w:rPr>
        <w:t>цаје за директне инвестиције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улаг</w:t>
      </w:r>
      <w:r>
        <w:rPr>
          <w:rFonts w:ascii="Times New Roman" w:hAnsi="Times New Roman" w:cs="Times New Roman"/>
          <w:sz w:val="24"/>
          <w:szCs w:val="24"/>
        </w:rPr>
        <w:t>ања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од посебног значаја, за под</w:t>
      </w:r>
      <w:r>
        <w:rPr>
          <w:rFonts w:ascii="Times New Roman" w:hAnsi="Times New Roman" w:cs="Times New Roman"/>
          <w:sz w:val="24"/>
          <w:szCs w:val="24"/>
        </w:rPr>
        <w:t xml:space="preserve">стицај инвестиција за производњу </w:t>
      </w:r>
      <w:r>
        <w:rPr>
          <w:rFonts w:ascii="Times New Roman" w:hAnsi="Times New Roman" w:cs="Times New Roman"/>
          <w:sz w:val="24"/>
          <w:szCs w:val="24"/>
        </w:rPr>
        <w:t>аудиовизуелних</w:t>
      </w:r>
      <w:r>
        <w:rPr>
          <w:rFonts w:ascii="Times New Roman" w:hAnsi="Times New Roman" w:cs="Times New Roman"/>
          <w:sz w:val="24"/>
          <w:szCs w:val="24"/>
        </w:rPr>
        <w:t xml:space="preserve"> дела</w:t>
      </w:r>
      <w:r>
        <w:rPr>
          <w:rFonts w:ascii="Times New Roman" w:hAnsi="Times New Roman" w:cs="Times New Roman"/>
          <w:sz w:val="24"/>
          <w:szCs w:val="24"/>
        </w:rPr>
        <w:t>, као и  ради постизања равн</w:t>
      </w:r>
      <w:r>
        <w:rPr>
          <w:rFonts w:ascii="Times New Roman" w:hAnsi="Times New Roman" w:cs="Times New Roman"/>
          <w:sz w:val="24"/>
          <w:szCs w:val="24"/>
        </w:rPr>
        <w:t xml:space="preserve">омерног регионалног развоја.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Изменама Закона о буџетском систему омогућено је да се подстицање инвестиција у привреди третира као капитални део буџета којим се омогућава вишегодишње планирање инвестиција.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редства за улагања од посебног значаја </w:t>
      </w:r>
      <w:r>
        <w:rPr>
          <w:rFonts w:ascii="Times New Roman" w:hAnsi="Times New Roman" w:cs="Times New Roman"/>
          <w:sz w:val="24"/>
          <w:szCs w:val="24"/>
        </w:rPr>
        <w:t xml:space="preserve">су </w:t>
      </w:r>
      <w:r>
        <w:rPr>
          <w:rFonts w:ascii="Times New Roman" w:hAnsi="Times New Roman" w:cs="Times New Roman"/>
          <w:sz w:val="24"/>
          <w:szCs w:val="24"/>
        </w:rPr>
        <w:t>планиран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у износу од 8</w:t>
      </w:r>
      <w:proofErr w:type="gramStart"/>
      <w:r>
        <w:rPr>
          <w:rFonts w:ascii="Times New Roman" w:hAnsi="Times New Roman" w:cs="Times New Roman"/>
          <w:sz w:val="24"/>
          <w:szCs w:val="24"/>
        </w:rPr>
        <w:t>,1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милијарди динара </w:t>
      </w:r>
      <w:r>
        <w:rPr>
          <w:rFonts w:ascii="Times New Roman" w:hAnsi="Times New Roman" w:cs="Times New Roman"/>
          <w:sz w:val="24"/>
          <w:szCs w:val="24"/>
        </w:rPr>
        <w:t xml:space="preserve">за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6,6 милијарди динара за 2017.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8,4 милијарди динара за 2018.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Ова средства ће бити коришћена за изм</w:t>
      </w:r>
      <w:r>
        <w:rPr>
          <w:rFonts w:ascii="Times New Roman" w:hAnsi="Times New Roman" w:cs="Times New Roman"/>
          <w:sz w:val="24"/>
          <w:szCs w:val="24"/>
        </w:rPr>
        <w:t>ирење преузетих</w:t>
      </w:r>
      <w:r>
        <w:rPr>
          <w:rFonts w:ascii="Times New Roman" w:hAnsi="Times New Roman" w:cs="Times New Roman"/>
          <w:sz w:val="24"/>
          <w:szCs w:val="24"/>
        </w:rPr>
        <w:t xml:space="preserve"> неизмирених обавеза из претходних година и за обавезе </w:t>
      </w:r>
      <w:r>
        <w:rPr>
          <w:rFonts w:ascii="Times New Roman" w:hAnsi="Times New Roman" w:cs="Times New Roman"/>
          <w:sz w:val="24"/>
          <w:szCs w:val="24"/>
        </w:rPr>
        <w:t>које ће се преузимат</w:t>
      </w:r>
      <w:r>
        <w:rPr>
          <w:rFonts w:ascii="Times New Roman" w:hAnsi="Times New Roman" w:cs="Times New Roman"/>
          <w:sz w:val="24"/>
          <w:szCs w:val="24"/>
        </w:rPr>
        <w:t>и у наредни</w:t>
      </w:r>
      <w:r>
        <w:rPr>
          <w:rFonts w:ascii="Times New Roman" w:hAnsi="Times New Roman" w:cs="Times New Roman"/>
          <w:sz w:val="24"/>
          <w:szCs w:val="24"/>
        </w:rPr>
        <w:t>м годинама у износима који доспевају за плаћање у тим годинама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7416B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Министарство рударства и енергетике определило је у истом износу као и претходних година субвенције за рад </w:t>
      </w:r>
      <w:r w:rsidRPr="0067416B">
        <w:rPr>
          <w:rFonts w:ascii="Times New Roman" w:hAnsi="Times New Roman" w:cs="Times New Roman"/>
          <w:sz w:val="24"/>
          <w:szCs w:val="24"/>
        </w:rPr>
        <w:t>Јавно</w:t>
      </w:r>
      <w:r>
        <w:rPr>
          <w:rFonts w:ascii="Times New Roman" w:hAnsi="Times New Roman" w:cs="Times New Roman"/>
          <w:sz w:val="24"/>
          <w:szCs w:val="24"/>
        </w:rPr>
        <w:t>г предузећа</w:t>
      </w:r>
      <w:r w:rsidRPr="0067416B">
        <w:rPr>
          <w:rFonts w:ascii="Times New Roman" w:hAnsi="Times New Roman" w:cs="Times New Roman"/>
          <w:sz w:val="24"/>
          <w:szCs w:val="24"/>
        </w:rPr>
        <w:t xml:space="preserve"> за подземну експлоатацију угља Ресавица</w:t>
      </w:r>
      <w:r>
        <w:rPr>
          <w:rFonts w:ascii="Times New Roman" w:hAnsi="Times New Roman" w:cs="Times New Roman"/>
          <w:sz w:val="24"/>
          <w:szCs w:val="24"/>
        </w:rPr>
        <w:t>. За рад Управе з</w:t>
      </w:r>
      <w:r>
        <w:rPr>
          <w:rFonts w:ascii="Times New Roman" w:hAnsi="Times New Roman" w:cs="Times New Roman"/>
          <w:sz w:val="24"/>
          <w:szCs w:val="24"/>
        </w:rPr>
        <w:t>а резерве енергената опредељ</w:t>
      </w:r>
      <w:r>
        <w:rPr>
          <w:rFonts w:ascii="Times New Roman" w:hAnsi="Times New Roman" w:cs="Times New Roman"/>
          <w:sz w:val="24"/>
          <w:szCs w:val="24"/>
        </w:rPr>
        <w:t>ено је</w:t>
      </w:r>
      <w:r>
        <w:rPr>
          <w:rFonts w:ascii="Times New Roman" w:hAnsi="Times New Roman" w:cs="Times New Roman"/>
          <w:sz w:val="24"/>
          <w:szCs w:val="24"/>
        </w:rPr>
        <w:t xml:space="preserve"> око </w:t>
      </w:r>
      <w:r>
        <w:rPr>
          <w:rFonts w:ascii="Times New Roman" w:hAnsi="Times New Roman" w:cs="Times New Roman"/>
          <w:sz w:val="24"/>
          <w:szCs w:val="24"/>
        </w:rPr>
        <w:t xml:space="preserve">3,8 милијарди динара, од чега </w:t>
      </w:r>
      <w:r w:rsidRPr="0003753D">
        <w:rPr>
          <w:rFonts w:ascii="Times New Roman" w:hAnsi="Times New Roman" w:cs="Times New Roman"/>
          <w:sz w:val="24"/>
          <w:szCs w:val="24"/>
        </w:rPr>
        <w:t xml:space="preserve">за обезбеђење и одржавање простора за смештај и чување обавезних резерви нафте и деривата нафте </w:t>
      </w:r>
      <w:r>
        <w:rPr>
          <w:rFonts w:ascii="Times New Roman" w:hAnsi="Times New Roman" w:cs="Times New Roman"/>
          <w:sz w:val="24"/>
          <w:szCs w:val="24"/>
        </w:rPr>
        <w:t xml:space="preserve">(закуп) </w:t>
      </w:r>
      <w:r>
        <w:rPr>
          <w:rFonts w:ascii="Times New Roman" w:hAnsi="Times New Roman" w:cs="Times New Roman"/>
          <w:sz w:val="24"/>
          <w:szCs w:val="24"/>
        </w:rPr>
        <w:t>110 милиона</w:t>
      </w:r>
      <w:r>
        <w:rPr>
          <w:rFonts w:ascii="Times New Roman" w:hAnsi="Times New Roman" w:cs="Times New Roman"/>
          <w:sz w:val="24"/>
          <w:szCs w:val="24"/>
        </w:rPr>
        <w:t xml:space="preserve"> динара</w:t>
      </w:r>
      <w:r>
        <w:rPr>
          <w:rFonts w:ascii="Times New Roman" w:hAnsi="Times New Roman" w:cs="Times New Roman"/>
          <w:sz w:val="24"/>
          <w:szCs w:val="24"/>
        </w:rPr>
        <w:t xml:space="preserve">, за изградњу складишног простора 700 </w:t>
      </w:r>
      <w:r>
        <w:rPr>
          <w:rFonts w:ascii="Times New Roman" w:hAnsi="Times New Roman" w:cs="Times New Roman"/>
          <w:sz w:val="24"/>
          <w:szCs w:val="24"/>
        </w:rPr>
        <w:t xml:space="preserve">милиона динара и </w:t>
      </w:r>
      <w:r>
        <w:rPr>
          <w:rFonts w:ascii="Times New Roman" w:hAnsi="Times New Roman" w:cs="Times New Roman"/>
          <w:sz w:val="24"/>
          <w:szCs w:val="24"/>
        </w:rPr>
        <w:t>1,5 милија</w:t>
      </w:r>
      <w:r>
        <w:rPr>
          <w:rFonts w:ascii="Times New Roman" w:hAnsi="Times New Roman" w:cs="Times New Roman"/>
          <w:sz w:val="24"/>
          <w:szCs w:val="24"/>
        </w:rPr>
        <w:t>рди динара</w:t>
      </w:r>
      <w:r>
        <w:rPr>
          <w:rFonts w:ascii="Times New Roman" w:hAnsi="Times New Roman" w:cs="Times New Roman"/>
          <w:sz w:val="24"/>
          <w:szCs w:val="24"/>
        </w:rPr>
        <w:t xml:space="preserve"> за куповину за робне резерве нафте и  нафтиних деривата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Повећан је и износ за исплату субвенција за заштиту енергетски угроженог купца са 680 милиона на око 1</w:t>
      </w:r>
      <w:proofErr w:type="gramStart"/>
      <w:r>
        <w:rPr>
          <w:rFonts w:ascii="Times New Roman" w:hAnsi="Times New Roman" w:cs="Times New Roman"/>
          <w:sz w:val="24"/>
          <w:szCs w:val="24"/>
        </w:rPr>
        <w:t>,6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милијарди динара. За изградњу гасовода Ниш-Димитровград предвиђено је </w:t>
      </w:r>
      <w:r>
        <w:rPr>
          <w:rFonts w:ascii="Times New Roman" w:hAnsi="Times New Roman" w:cs="Times New Roman"/>
          <w:sz w:val="24"/>
          <w:szCs w:val="24"/>
        </w:rPr>
        <w:t xml:space="preserve">13,5 милиона </w:t>
      </w:r>
      <w:r>
        <w:rPr>
          <w:rFonts w:ascii="Times New Roman" w:hAnsi="Times New Roman" w:cs="Times New Roman"/>
          <w:sz w:val="24"/>
          <w:szCs w:val="24"/>
        </w:rPr>
        <w:t>динара, за изградњу новог тунела/колектора Кривуљске реке 133,5 милиона динара, а за ИПА 2013 за животну средину и климатске промене 109 милиона динара.</w:t>
      </w:r>
    </w:p>
    <w:p w:rsidR="000E5E01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Разделу 30</w:t>
      </w:r>
      <w:proofErr w:type="gramStart"/>
      <w:r>
        <w:rPr>
          <w:rFonts w:ascii="Times New Roman" w:hAnsi="Times New Roman" w:cs="Times New Roman"/>
          <w:sz w:val="24"/>
          <w:szCs w:val="24"/>
        </w:rPr>
        <w:t>,  Министарства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трговине, туризма и телекомуникација, субвенције су повећана са 1,4 на 1,5</w:t>
      </w:r>
      <w:r>
        <w:rPr>
          <w:rFonts w:ascii="Times New Roman" w:hAnsi="Times New Roman" w:cs="Times New Roman"/>
          <w:sz w:val="24"/>
          <w:szCs w:val="24"/>
        </w:rPr>
        <w:t xml:space="preserve"> милијарди динара, првенствено за подстицај за изградњу инфраструктуре у туристичким дестинацијама. Издвојена су симболична средства за с</w:t>
      </w:r>
      <w:r w:rsidRPr="00751779">
        <w:rPr>
          <w:rFonts w:ascii="Times New Roman" w:hAnsi="Times New Roman" w:cs="Times New Roman"/>
          <w:sz w:val="24"/>
          <w:szCs w:val="24"/>
        </w:rPr>
        <w:t xml:space="preserve">убвенције јавним нефинансијским предузећима и организацијама ЈП „Скијалишта Србије”, ЈП „Стара планина”, </w:t>
      </w:r>
      <w:r>
        <w:rPr>
          <w:rFonts w:ascii="Times New Roman" w:hAnsi="Times New Roman" w:cs="Times New Roman"/>
          <w:sz w:val="24"/>
          <w:szCs w:val="24"/>
        </w:rPr>
        <w:t>ЈП „Тврђава Го</w:t>
      </w:r>
      <w:r>
        <w:rPr>
          <w:rFonts w:ascii="Times New Roman" w:hAnsi="Times New Roman" w:cs="Times New Roman"/>
          <w:sz w:val="24"/>
          <w:szCs w:val="24"/>
        </w:rPr>
        <w:t xml:space="preserve">лубачки град” </w:t>
      </w:r>
      <w:r w:rsidRPr="00751779">
        <w:rPr>
          <w:rFonts w:ascii="Times New Roman" w:hAnsi="Times New Roman" w:cs="Times New Roman"/>
          <w:sz w:val="24"/>
          <w:szCs w:val="24"/>
        </w:rPr>
        <w:t>д.о.о. и ЈП „Парк Палић” д.о.о.</w:t>
      </w:r>
      <w:r>
        <w:rPr>
          <w:rFonts w:ascii="Times New Roman" w:hAnsi="Times New Roman" w:cs="Times New Roman"/>
          <w:sz w:val="24"/>
          <w:szCs w:val="24"/>
        </w:rPr>
        <w:t xml:space="preserve"> За подстицај за развој, промоцију, едукацију и тренинге у туризму је предвиђено 70 милиона динара,а за подр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sz w:val="24"/>
          <w:szCs w:val="24"/>
        </w:rPr>
        <w:t xml:space="preserve">ку за рад Туристичке организације Србије 400 милиона динара, као и за прошлу годину.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 ваучере је пре</w:t>
      </w:r>
      <w:r>
        <w:rPr>
          <w:rFonts w:ascii="Times New Roman" w:hAnsi="Times New Roman" w:cs="Times New Roman"/>
          <w:sz w:val="24"/>
          <w:szCs w:val="24"/>
        </w:rPr>
        <w:t>двиђено 230 мили</w:t>
      </w:r>
      <w:r>
        <w:rPr>
          <w:rFonts w:ascii="Times New Roman" w:hAnsi="Times New Roman" w:cs="Times New Roman"/>
          <w:sz w:val="24"/>
          <w:szCs w:val="24"/>
        </w:rPr>
        <w:t xml:space="preserve">она </w:t>
      </w:r>
      <w:r>
        <w:rPr>
          <w:rFonts w:ascii="Times New Roman" w:hAnsi="Times New Roman" w:cs="Times New Roman"/>
          <w:sz w:val="24"/>
          <w:szCs w:val="24"/>
        </w:rPr>
        <w:lastRenderedPageBreak/>
        <w:t>динара</w:t>
      </w:r>
      <w:r>
        <w:rPr>
          <w:rFonts w:ascii="Times New Roman" w:hAnsi="Times New Roman" w:cs="Times New Roman"/>
          <w:sz w:val="24"/>
          <w:szCs w:val="24"/>
        </w:rPr>
        <w:t>, а за подстицај за унапређење рецептивне туристичо-угоститељске понуде 120 милиона динара.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развој у сектору трговине, предвиђена су средства за рад тржишне инспекције, уређење сектора трговине, услуга, политике конкуренције, п</w:t>
      </w:r>
      <w:r>
        <w:rPr>
          <w:rFonts w:ascii="Times New Roman" w:hAnsi="Times New Roman" w:cs="Times New Roman"/>
          <w:sz w:val="24"/>
          <w:szCs w:val="24"/>
        </w:rPr>
        <w:t>одстицај за развој националног бренда Србије и очување старих заната, јачање заштите потрошача, подршка програмима удружења потрошача и др.</w:t>
      </w:r>
    </w:p>
    <w:p w:rsidR="00350B02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B02" w:rsidRDefault="002F3E0F" w:rsidP="00350B0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 дискусији </w:t>
      </w:r>
      <w:r>
        <w:rPr>
          <w:rFonts w:ascii="Times New Roman" w:hAnsi="Times New Roman" w:cs="Times New Roman"/>
          <w:sz w:val="24"/>
          <w:szCs w:val="24"/>
        </w:rPr>
        <w:t>постављена су</w:t>
      </w:r>
      <w:r>
        <w:rPr>
          <w:rFonts w:ascii="Times New Roman" w:hAnsi="Times New Roman" w:cs="Times New Roman"/>
          <w:sz w:val="24"/>
          <w:szCs w:val="24"/>
        </w:rPr>
        <w:t xml:space="preserve"> следећа питања:</w:t>
      </w:r>
    </w:p>
    <w:p w:rsidR="00277720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који начин ће се реализовати средства предвиђена за рад Јавног </w:t>
      </w:r>
      <w:r>
        <w:rPr>
          <w:rFonts w:ascii="Times New Roman" w:hAnsi="Times New Roman" w:cs="Times New Roman"/>
          <w:sz w:val="24"/>
          <w:szCs w:val="24"/>
        </w:rPr>
        <w:t xml:space="preserve">предузећа за подземну експлоатацију угља Ресавица, имајући у виду да је законом предвиђено да се рад на решавању проблема предузећа у реструктурирању оконча до маја 2016.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77720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која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врста подршке је предвиђена за јавна предузећа у области туризма.</w:t>
      </w:r>
    </w:p>
    <w:p w:rsidR="00AA5F96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 о</w:t>
      </w:r>
      <w:r>
        <w:rPr>
          <w:rFonts w:ascii="Times New Roman" w:hAnsi="Times New Roman" w:cs="Times New Roman"/>
          <w:sz w:val="24"/>
          <w:szCs w:val="24"/>
        </w:rPr>
        <w:t>дговору на постављена питања изнето је да Министарство финансија није упознато са детаљима појединих пројеката који су у надлежности других министарстава, али да су се о руднику Ресавица водили разговори и са ММФ и да је заузет став да износ остане исти ка</w:t>
      </w:r>
      <w:r>
        <w:rPr>
          <w:rFonts w:ascii="Times New Roman" w:hAnsi="Times New Roman" w:cs="Times New Roman"/>
          <w:sz w:val="24"/>
          <w:szCs w:val="24"/>
        </w:rPr>
        <w:t xml:space="preserve">о у претходној години, како рудари не би остали без плате. </w:t>
      </w:r>
      <w:proofErr w:type="gramStart"/>
      <w:r>
        <w:rPr>
          <w:rFonts w:ascii="Times New Roman" w:hAnsi="Times New Roman" w:cs="Times New Roman"/>
          <w:sz w:val="24"/>
          <w:szCs w:val="24"/>
        </w:rPr>
        <w:t>Уколико се проблем реши пре маја 2016.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преостала средства неће бити ненаменски коришћена.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Када је реч о подршци јавним предузећима</w:t>
      </w:r>
      <w:r>
        <w:rPr>
          <w:rFonts w:ascii="Times New Roman" w:hAnsi="Times New Roman" w:cs="Times New Roman"/>
          <w:sz w:val="24"/>
          <w:szCs w:val="24"/>
        </w:rPr>
        <w:t xml:space="preserve"> у области туризма</w:t>
      </w:r>
      <w:r>
        <w:rPr>
          <w:rFonts w:ascii="Times New Roman" w:hAnsi="Times New Roman" w:cs="Times New Roman"/>
          <w:sz w:val="24"/>
          <w:szCs w:val="24"/>
        </w:rPr>
        <w:t>, она је остала на истом нивоу.</w:t>
      </w:r>
      <w:proofErr w:type="gramEnd"/>
    </w:p>
    <w:p w:rsidR="00AA5F96" w:rsidRPr="00AA5F96" w:rsidRDefault="002F3E0F" w:rsidP="00A13DFA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349D2">
        <w:rPr>
          <w:rFonts w:ascii="Times New Roman" w:hAnsi="Times New Roman" w:cs="Times New Roman"/>
          <w:sz w:val="24"/>
          <w:szCs w:val="24"/>
        </w:rPr>
        <w:t>У дискус</w:t>
      </w:r>
      <w:r w:rsidRPr="00D349D2">
        <w:rPr>
          <w:rFonts w:ascii="Times New Roman" w:hAnsi="Times New Roman" w:cs="Times New Roman"/>
          <w:sz w:val="24"/>
          <w:szCs w:val="24"/>
        </w:rPr>
        <w:t>ији су учествовали Александра Томић,</w:t>
      </w:r>
      <w:r>
        <w:rPr>
          <w:rFonts w:ascii="Times New Roman" w:hAnsi="Times New Roman" w:cs="Times New Roman"/>
          <w:sz w:val="24"/>
          <w:szCs w:val="24"/>
        </w:rPr>
        <w:t xml:space="preserve"> Владимир Маринковић и Мирјана Ћојбашић.</w:t>
      </w:r>
      <w:proofErr w:type="gramEnd"/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F96" w:rsidRPr="00AA5F96" w:rsidRDefault="002F3E0F" w:rsidP="00AA5F96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A5F96">
        <w:rPr>
          <w:rFonts w:ascii="Times New Roman" w:hAnsi="Times New Roman" w:cs="Times New Roman"/>
          <w:sz w:val="24"/>
          <w:szCs w:val="24"/>
        </w:rPr>
        <w:t>Одбор је, у складу са чланом 173.</w:t>
      </w:r>
      <w:proofErr w:type="gramEnd"/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F96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AA5F96">
        <w:rPr>
          <w:rFonts w:ascii="Times New Roman" w:hAnsi="Times New Roman" w:cs="Times New Roman"/>
          <w:sz w:val="24"/>
          <w:szCs w:val="24"/>
        </w:rPr>
        <w:t xml:space="preserve"> 2. </w:t>
      </w:r>
      <w:proofErr w:type="gramStart"/>
      <w:r w:rsidRPr="00AA5F96">
        <w:rPr>
          <w:rFonts w:ascii="Times New Roman" w:hAnsi="Times New Roman" w:cs="Times New Roman"/>
          <w:sz w:val="24"/>
          <w:szCs w:val="24"/>
        </w:rPr>
        <w:t>Пословника Народне скупштине,</w:t>
      </w:r>
      <w:r>
        <w:rPr>
          <w:rFonts w:ascii="Times New Roman" w:hAnsi="Times New Roman" w:cs="Times New Roman"/>
          <w:sz w:val="24"/>
          <w:szCs w:val="24"/>
        </w:rPr>
        <w:t xml:space="preserve"> једногласно</w:t>
      </w:r>
      <w:r w:rsidRPr="00AA5F96">
        <w:rPr>
          <w:rFonts w:ascii="Times New Roman" w:hAnsi="Times New Roman" w:cs="Times New Roman"/>
          <w:sz w:val="24"/>
          <w:szCs w:val="24"/>
        </w:rPr>
        <w:t xml:space="preserve"> одлучио да предложи Одбору за финансије, републички буџет и контролу трошења јавних средстава да прихвати Предлог закона о буџету Републике Србије за 2016.</w:t>
      </w:r>
      <w:proofErr w:type="gramEnd"/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5F96">
        <w:rPr>
          <w:rFonts w:ascii="Times New Roman" w:hAnsi="Times New Roman" w:cs="Times New Roman"/>
          <w:sz w:val="24"/>
          <w:szCs w:val="24"/>
        </w:rPr>
        <w:t>годину</w:t>
      </w:r>
      <w:proofErr w:type="gramEnd"/>
      <w:r w:rsidRPr="00AA5F96">
        <w:rPr>
          <w:rFonts w:ascii="Times New Roman" w:hAnsi="Times New Roman" w:cs="Times New Roman"/>
          <w:sz w:val="24"/>
          <w:szCs w:val="24"/>
        </w:rPr>
        <w:t>, Раздео 20 – Министарство привреде, Раздео 26 – Министарство рударства и енергетике и Раздео</w:t>
      </w:r>
      <w:r w:rsidRPr="00AA5F96">
        <w:rPr>
          <w:rFonts w:ascii="Times New Roman" w:hAnsi="Times New Roman" w:cs="Times New Roman"/>
          <w:sz w:val="24"/>
          <w:szCs w:val="24"/>
        </w:rPr>
        <w:t xml:space="preserve"> 30 – Министарство трговине, туризма и телекомуникација.</w:t>
      </w:r>
    </w:p>
    <w:p w:rsidR="00AA5F96" w:rsidRPr="00AA5F96" w:rsidRDefault="002F3E0F" w:rsidP="00174D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96">
        <w:rPr>
          <w:rFonts w:ascii="Times New Roman" w:eastAsia="Calibri" w:hAnsi="Times New Roman" w:cs="Times New Roman"/>
          <w:sz w:val="24"/>
          <w:szCs w:val="24"/>
        </w:rPr>
        <w:tab/>
      </w:r>
      <w:r w:rsidRPr="00AA5F96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AA5F96">
        <w:rPr>
          <w:rFonts w:ascii="Times New Roman" w:hAnsi="Times New Roman" w:cs="Times New Roman"/>
          <w:sz w:val="24"/>
          <w:szCs w:val="24"/>
        </w:rPr>
        <w:t>За известиоца Одбора на седници Одбора за финансије, републички буџет и контролу трошења јавних средстава одређена је Александра Томић, председник Одбора.</w:t>
      </w:r>
      <w:proofErr w:type="gramEnd"/>
    </w:p>
    <w:p w:rsidR="00350B02" w:rsidRDefault="002F3E0F" w:rsidP="00350B02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0B02" w:rsidRDefault="002F3E0F" w:rsidP="00350B0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Седница је закључена у 13 часова и 39 м</w:t>
      </w:r>
      <w:r>
        <w:rPr>
          <w:rFonts w:ascii="Times New Roman" w:eastAsia="Times New Roman" w:hAnsi="Times New Roman" w:cs="Times New Roman"/>
          <w:sz w:val="24"/>
          <w:szCs w:val="24"/>
        </w:rPr>
        <w:t>инута.</w:t>
      </w:r>
      <w:proofErr w:type="gramEnd"/>
    </w:p>
    <w:p w:rsidR="00350B02" w:rsidRDefault="002F3E0F" w:rsidP="00350B0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B02" w:rsidRDefault="002F3E0F" w:rsidP="00350B0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Саставни део записника чини обрађени тонски снимак седнице Одбора.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0B02" w:rsidRDefault="002F3E0F" w:rsidP="00350B0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B02" w:rsidRDefault="002F3E0F" w:rsidP="00350B0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0B02" w:rsidRDefault="002F3E0F" w:rsidP="00350B02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881AE1" w:rsidTr="004D41F4">
        <w:tc>
          <w:tcPr>
            <w:tcW w:w="4788" w:type="dxa"/>
          </w:tcPr>
          <w:p w:rsidR="00350B02" w:rsidRDefault="002F3E0F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</w:p>
          <w:p w:rsidR="00350B02" w:rsidRDefault="002F3E0F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02" w:rsidRDefault="002F3E0F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Душан Лазић</w:t>
            </w:r>
          </w:p>
          <w:p w:rsidR="00350B02" w:rsidRDefault="002F3E0F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350B02" w:rsidRDefault="002F3E0F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ПРЕДСЕДНИК</w:t>
            </w:r>
          </w:p>
          <w:p w:rsidR="00350B02" w:rsidRDefault="002F3E0F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50B02" w:rsidRDefault="002F3E0F" w:rsidP="004D41F4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др Александра Томић</w:t>
            </w:r>
          </w:p>
        </w:tc>
      </w:tr>
    </w:tbl>
    <w:p w:rsidR="00350B02" w:rsidRDefault="002F3E0F" w:rsidP="00350B02"/>
    <w:p w:rsidR="00AA5F96" w:rsidRPr="00AA5F96" w:rsidRDefault="002F3E0F" w:rsidP="00AA5F96">
      <w:pPr>
        <w:rPr>
          <w:rFonts w:ascii="Times New Roman" w:hAnsi="Times New Roman" w:cs="Times New Roman"/>
          <w:sz w:val="24"/>
          <w:szCs w:val="24"/>
        </w:rPr>
      </w:pPr>
    </w:p>
    <w:p w:rsidR="00277720" w:rsidRPr="00AA5F96" w:rsidRDefault="002F3E0F" w:rsidP="007D3959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F9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77720" w:rsidRPr="00AA5F96" w:rsidSect="00350B02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E0F" w:rsidRDefault="002F3E0F">
      <w:pPr>
        <w:spacing w:after="0" w:line="240" w:lineRule="auto"/>
      </w:pPr>
      <w:r>
        <w:separator/>
      </w:r>
    </w:p>
  </w:endnote>
  <w:endnote w:type="continuationSeparator" w:id="0">
    <w:p w:rsidR="002F3E0F" w:rsidRDefault="002F3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E0F" w:rsidRDefault="002F3E0F">
      <w:pPr>
        <w:spacing w:after="0" w:line="240" w:lineRule="auto"/>
      </w:pPr>
      <w:r>
        <w:separator/>
      </w:r>
    </w:p>
  </w:footnote>
  <w:footnote w:type="continuationSeparator" w:id="0">
    <w:p w:rsidR="002F3E0F" w:rsidRDefault="002F3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98320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350B02" w:rsidRDefault="002F3E0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1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50B02" w:rsidRDefault="002F3E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4BAE"/>
    <w:multiLevelType w:val="hybridMultilevel"/>
    <w:tmpl w:val="F3689A0E"/>
    <w:lvl w:ilvl="0" w:tplc="7778D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663D84" w:tentative="1">
      <w:start w:val="1"/>
      <w:numFmt w:val="lowerLetter"/>
      <w:lvlText w:val="%2."/>
      <w:lvlJc w:val="left"/>
      <w:pPr>
        <w:ind w:left="1440" w:hanging="360"/>
      </w:pPr>
    </w:lvl>
    <w:lvl w:ilvl="2" w:tplc="6F2EB584" w:tentative="1">
      <w:start w:val="1"/>
      <w:numFmt w:val="lowerRoman"/>
      <w:lvlText w:val="%3."/>
      <w:lvlJc w:val="right"/>
      <w:pPr>
        <w:ind w:left="2160" w:hanging="180"/>
      </w:pPr>
    </w:lvl>
    <w:lvl w:ilvl="3" w:tplc="0AB4E2D4" w:tentative="1">
      <w:start w:val="1"/>
      <w:numFmt w:val="decimal"/>
      <w:lvlText w:val="%4."/>
      <w:lvlJc w:val="left"/>
      <w:pPr>
        <w:ind w:left="2880" w:hanging="360"/>
      </w:pPr>
    </w:lvl>
    <w:lvl w:ilvl="4" w:tplc="8AE29490" w:tentative="1">
      <w:start w:val="1"/>
      <w:numFmt w:val="lowerLetter"/>
      <w:lvlText w:val="%5."/>
      <w:lvlJc w:val="left"/>
      <w:pPr>
        <w:ind w:left="3600" w:hanging="360"/>
      </w:pPr>
    </w:lvl>
    <w:lvl w:ilvl="5" w:tplc="C5049EEE" w:tentative="1">
      <w:start w:val="1"/>
      <w:numFmt w:val="lowerRoman"/>
      <w:lvlText w:val="%6."/>
      <w:lvlJc w:val="right"/>
      <w:pPr>
        <w:ind w:left="4320" w:hanging="180"/>
      </w:pPr>
    </w:lvl>
    <w:lvl w:ilvl="6" w:tplc="8808FAB2" w:tentative="1">
      <w:start w:val="1"/>
      <w:numFmt w:val="decimal"/>
      <w:lvlText w:val="%7."/>
      <w:lvlJc w:val="left"/>
      <w:pPr>
        <w:ind w:left="5040" w:hanging="360"/>
      </w:pPr>
    </w:lvl>
    <w:lvl w:ilvl="7" w:tplc="118A1A0C" w:tentative="1">
      <w:start w:val="1"/>
      <w:numFmt w:val="lowerLetter"/>
      <w:lvlText w:val="%8."/>
      <w:lvlJc w:val="left"/>
      <w:pPr>
        <w:ind w:left="5760" w:hanging="360"/>
      </w:pPr>
    </w:lvl>
    <w:lvl w:ilvl="8" w:tplc="8EFCE3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33E8D"/>
    <w:multiLevelType w:val="hybridMultilevel"/>
    <w:tmpl w:val="1A42A806"/>
    <w:lvl w:ilvl="0" w:tplc="51B0238A">
      <w:start w:val="1"/>
      <w:numFmt w:val="decimal"/>
      <w:lvlText w:val="%1."/>
      <w:lvlJc w:val="left"/>
      <w:pPr>
        <w:ind w:left="3192" w:hanging="1752"/>
      </w:pPr>
      <w:rPr>
        <w:rFonts w:hint="default"/>
      </w:rPr>
    </w:lvl>
    <w:lvl w:ilvl="1" w:tplc="B00C52AA" w:tentative="1">
      <w:start w:val="1"/>
      <w:numFmt w:val="lowerLetter"/>
      <w:lvlText w:val="%2."/>
      <w:lvlJc w:val="left"/>
      <w:pPr>
        <w:ind w:left="2520" w:hanging="360"/>
      </w:pPr>
    </w:lvl>
    <w:lvl w:ilvl="2" w:tplc="DB724E72" w:tentative="1">
      <w:start w:val="1"/>
      <w:numFmt w:val="lowerRoman"/>
      <w:lvlText w:val="%3."/>
      <w:lvlJc w:val="right"/>
      <w:pPr>
        <w:ind w:left="3240" w:hanging="180"/>
      </w:pPr>
    </w:lvl>
    <w:lvl w:ilvl="3" w:tplc="FF4A4CBE" w:tentative="1">
      <w:start w:val="1"/>
      <w:numFmt w:val="decimal"/>
      <w:lvlText w:val="%4."/>
      <w:lvlJc w:val="left"/>
      <w:pPr>
        <w:ind w:left="3960" w:hanging="360"/>
      </w:pPr>
    </w:lvl>
    <w:lvl w:ilvl="4" w:tplc="7D5464E0" w:tentative="1">
      <w:start w:val="1"/>
      <w:numFmt w:val="lowerLetter"/>
      <w:lvlText w:val="%5."/>
      <w:lvlJc w:val="left"/>
      <w:pPr>
        <w:ind w:left="4680" w:hanging="360"/>
      </w:pPr>
    </w:lvl>
    <w:lvl w:ilvl="5" w:tplc="7F7EA984" w:tentative="1">
      <w:start w:val="1"/>
      <w:numFmt w:val="lowerRoman"/>
      <w:lvlText w:val="%6."/>
      <w:lvlJc w:val="right"/>
      <w:pPr>
        <w:ind w:left="5400" w:hanging="180"/>
      </w:pPr>
    </w:lvl>
    <w:lvl w:ilvl="6" w:tplc="975C3B9C" w:tentative="1">
      <w:start w:val="1"/>
      <w:numFmt w:val="decimal"/>
      <w:lvlText w:val="%7."/>
      <w:lvlJc w:val="left"/>
      <w:pPr>
        <w:ind w:left="6120" w:hanging="360"/>
      </w:pPr>
    </w:lvl>
    <w:lvl w:ilvl="7" w:tplc="23B43C78" w:tentative="1">
      <w:start w:val="1"/>
      <w:numFmt w:val="lowerLetter"/>
      <w:lvlText w:val="%8."/>
      <w:lvlJc w:val="left"/>
      <w:pPr>
        <w:ind w:left="6840" w:hanging="360"/>
      </w:pPr>
    </w:lvl>
    <w:lvl w:ilvl="8" w:tplc="2ED8883A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AE1"/>
    <w:rsid w:val="00273109"/>
    <w:rsid w:val="002F3E0F"/>
    <w:rsid w:val="00881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B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A3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B02"/>
  </w:style>
  <w:style w:type="paragraph" w:styleId="Footer">
    <w:name w:val="footer"/>
    <w:basedOn w:val="Normal"/>
    <w:link w:val="FooterChar"/>
    <w:uiPriority w:val="99"/>
    <w:unhideWhenUsed/>
    <w:rsid w:val="00350B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B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1180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Sanja Sujdovic</cp:lastModifiedBy>
  <cp:revision>6</cp:revision>
  <dcterms:created xsi:type="dcterms:W3CDTF">2016-01-25T09:36:00Z</dcterms:created>
  <dcterms:modified xsi:type="dcterms:W3CDTF">2016-02-23T09:21:00Z</dcterms:modified>
</cp:coreProperties>
</file>